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Welcome Builders</w:t>
      </w:r>
    </w:p>
    <w:p>
      <w:pPr>
        <w:pStyle w:val="Subtitle"/>
      </w:pPr>
      <w:r>
        <w:rPr>
          <w:b w:val="0"/>
        </w:rPr>
        <w:t>Job description</w:t>
      </w:r>
    </w:p>
    <w:p>
      <w:r>
        <w:rPr>
          <w:b w:val="0"/>
        </w:rPr>
        <w:t>To help families feel expected, safe and at home from the moment they arrive, and then to help them join in around the tables.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72"/>
        <w:gridCol w:w="8107"/>
      </w:tblGrid>
      <w:tr>
        <w:trPr>
          <w:cantSplit/>
        </w:trPr>
        <w:tc>
          <w:tcPr>
            <w:tcW w:type="dxa" w:w="1872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DBF36B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/>
                <w:color w:val="000000"/>
                <w:sz w:val="19"/>
              </w:rPr>
              <w:t>Role</w:t>
            </w:r>
          </w:p>
        </w:tc>
        <w:tc>
          <w:tcPr>
            <w:tcW w:type="dxa" w:w="8107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 w:val="0"/>
                <w:color w:val="000000"/>
                <w:sz w:val="19"/>
              </w:rPr>
              <w:t>Welcome Builders  -  Door welcome and family connectors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DBF36B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/>
                <w:color w:val="000000"/>
                <w:sz w:val="19"/>
              </w:rPr>
              <w:t>Reports to</w:t>
            </w:r>
          </w:p>
        </w:tc>
        <w:tc>
          <w:tcPr>
            <w:tcW w:type="dxa" w:w="8107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 w:val="0"/>
                <w:color w:val="000000"/>
                <w:sz w:val="19"/>
              </w:rPr>
              <w:t>Lead Builders, with the Safeguarding Lead for any safeguarding concern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DBF36B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/>
                <w:color w:val="000000"/>
                <w:sz w:val="19"/>
              </w:rPr>
              <w:t>Time</w:t>
            </w:r>
          </w:p>
        </w:tc>
        <w:tc>
          <w:tcPr>
            <w:tcW w:type="dxa" w:w="8107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 w:val="0"/>
                <w:color w:val="000000"/>
                <w:sz w:val="19"/>
              </w:rPr>
              <w:t>Monthly Create! session, arriving early for welcome/set-up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DBF36B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/>
                <w:color w:val="000000"/>
                <w:sz w:val="19"/>
              </w:rPr>
              <w:t>Training and checks</w:t>
            </w:r>
          </w:p>
        </w:tc>
        <w:tc>
          <w:tcPr>
            <w:tcW w:type="dxa" w:w="8107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 w:val="0"/>
                <w:color w:val="000000"/>
                <w:sz w:val="19"/>
              </w:rPr>
              <w:t>Safeguarding awareness and training, self-declaration and the team code of conduct. Complete the safer recruitment checks required for the role.</w:t>
            </w:r>
          </w:p>
        </w:tc>
      </w:tr>
    </w:tbl>
    <w:p>
      <w:pPr>
        <w:pStyle w:val="Heading1"/>
      </w:pPr>
      <w:r>
        <w:t>Families create together</w:t>
      </w:r>
    </w:p>
    <w:p>
      <w:r>
        <w:rPr>
          <w:b w:val="0"/>
        </w:rPr>
        <w:t>Create! is a gathering for families, not a drop-off children's group. Children stay with their parent, carer or responsible adult. The team's job is to help adults and children build, talk, listen, pray and respond together.</w:t>
      </w:r>
    </w:p>
    <w:p>
      <w:r>
        <w:rPr>
          <w:b w:val="0"/>
        </w:rPr>
        <w:t>Team members may chat with children, but normally as part of a family conversation with their adult nearby. Team members should not take children away from their adult, be alone with a child, or promise to keep a safeguarding concern secret.</w:t>
      </w:r>
    </w:p>
    <w:p>
      <w:pPr>
        <w:pStyle w:val="Heading1"/>
      </w:pPr>
      <w:r>
        <w:t>What you do</w:t>
      </w:r>
    </w:p>
    <w:p>
      <w:pPr>
        <w:pStyle w:val="ListBullet"/>
      </w:pPr>
      <w:r>
        <w:rPr>
          <w:b w:val="0"/>
        </w:rPr>
        <w:t>Welcome families at the door with warmth and confidence.</w:t>
      </w:r>
    </w:p>
    <w:p>
      <w:pPr>
        <w:pStyle w:val="ListBullet"/>
      </w:pPr>
      <w:r>
        <w:rPr>
          <w:b w:val="0"/>
        </w:rPr>
        <w:t>Help with sign-in or registration if used.</w:t>
      </w:r>
    </w:p>
    <w:p>
      <w:pPr>
        <w:pStyle w:val="ListBullet"/>
      </w:pPr>
      <w:r>
        <w:rPr>
          <w:b w:val="0"/>
        </w:rPr>
        <w:t>Explain the basics: where to sit, toilets, refreshments and what will happen.</w:t>
      </w:r>
    </w:p>
    <w:p>
      <w:pPr>
        <w:pStyle w:val="ListBullet"/>
      </w:pPr>
      <w:r>
        <w:rPr>
          <w:b w:val="0"/>
        </w:rPr>
        <w:t>Tell grown-ups that they are part of Create! too  -  this is something to do together.</w:t>
      </w:r>
    </w:p>
    <w:p>
      <w:pPr>
        <w:pStyle w:val="ListBullet"/>
      </w:pPr>
      <w:r>
        <w:rPr>
          <w:b w:val="0"/>
        </w:rPr>
        <w:t>Notice new, nervous or isolated families and help them settle.</w:t>
      </w:r>
    </w:p>
    <w:p>
      <w:pPr>
        <w:pStyle w:val="ListBullet"/>
      </w:pPr>
      <w:r>
        <w:rPr>
          <w:b w:val="0"/>
        </w:rPr>
        <w:t>Move around the room during the build times, chatting with whole families.</w:t>
      </w:r>
    </w:p>
    <w:p>
      <w:pPr>
        <w:pStyle w:val="ListBullet"/>
      </w:pPr>
      <w:r>
        <w:rPr>
          <w:b w:val="0"/>
        </w:rPr>
        <w:t>Ask simple questions that invite adults and children to talk together.</w:t>
      </w:r>
    </w:p>
    <w:p>
      <w:pPr>
        <w:pStyle w:val="ListBullet"/>
      </w:pPr>
      <w:r>
        <w:rPr>
          <w:b w:val="0"/>
        </w:rPr>
        <w:t>Help families hear transitions and one-minute warnings.</w:t>
      </w:r>
    </w:p>
    <w:p>
      <w:pPr>
        <w:pStyle w:val="ListBullet"/>
      </w:pPr>
      <w:r>
        <w:rPr>
          <w:b w:val="0"/>
        </w:rPr>
        <w:t>Pass practical problems or safeguarding worries to the right person.</w:t>
      </w:r>
    </w:p>
    <w:p>
      <w:pPr>
        <w:pStyle w:val="Heading1"/>
        <w:pageBreakBefore/>
      </w:pPr>
      <w:r>
        <w:t>Before during and after</w:t>
      </w:r>
    </w:p>
    <w:p>
      <w:pPr>
        <w:pStyle w:val="Heading2"/>
      </w:pPr>
      <w:r>
        <w:t>Before</w:t>
      </w:r>
    </w:p>
    <w:p>
      <w:pPr>
        <w:pStyle w:val="ListBullet"/>
      </w:pPr>
      <w:r>
        <w:rPr>
          <w:b w:val="0"/>
        </w:rPr>
        <w:t>Arrive early and know the room layout.</w:t>
      </w:r>
    </w:p>
    <w:p>
      <w:pPr>
        <w:pStyle w:val="ListBullet"/>
      </w:pPr>
      <w:r>
        <w:rPr>
          <w:b w:val="0"/>
        </w:rPr>
        <w:t>Know how sign-in/registration is working.</w:t>
      </w:r>
    </w:p>
    <w:p>
      <w:pPr>
        <w:pStyle w:val="ListBullet"/>
      </w:pPr>
      <w:r>
        <w:rPr>
          <w:b w:val="0"/>
        </w:rPr>
        <w:t>Know who the Lead Builders and Safeguarding Lead are for that session.</w:t>
      </w:r>
    </w:p>
    <w:p>
      <w:pPr>
        <w:pStyle w:val="Heading2"/>
      </w:pPr>
      <w:r>
        <w:t>During</w:t>
      </w:r>
    </w:p>
    <w:p>
      <w:pPr>
        <w:pStyle w:val="ListBullet"/>
      </w:pPr>
      <w:r>
        <w:rPr>
          <w:b w:val="0"/>
        </w:rPr>
        <w:t>Stay near the door at the start.</w:t>
      </w:r>
    </w:p>
    <w:p>
      <w:pPr>
        <w:pStyle w:val="ListBullet"/>
      </w:pPr>
      <w:r>
        <w:rPr>
          <w:b w:val="0"/>
        </w:rPr>
        <w:t>After arrival, float around the tables.</w:t>
      </w:r>
    </w:p>
    <w:p>
      <w:pPr>
        <w:pStyle w:val="ListBullet"/>
      </w:pPr>
      <w:r>
        <w:rPr>
          <w:b w:val="0"/>
        </w:rPr>
        <w:t>Use questions like, "What are you building together?" and "What made you choose that?"</w:t>
      </w:r>
    </w:p>
    <w:p>
      <w:pPr>
        <w:pStyle w:val="Heading2"/>
      </w:pPr>
      <w:r>
        <w:t>After</w:t>
      </w:r>
    </w:p>
    <w:p>
      <w:pPr>
        <w:pStyle w:val="ListBullet"/>
      </w:pPr>
      <w:r>
        <w:rPr>
          <w:b w:val="0"/>
        </w:rPr>
        <w:t>Mention any family who may need follow-up or extra welcome next time.</w:t>
      </w:r>
    </w:p>
    <w:p>
      <w:pPr>
        <w:pStyle w:val="ListBullet"/>
      </w:pPr>
      <w:r>
        <w:rPr>
          <w:b w:val="0"/>
        </w:rPr>
        <w:t>Help tidy the welcome area if needed.</w:t>
      </w:r>
    </w:p>
    <w:p>
      <w:pPr>
        <w:pStyle w:val="Heading1"/>
      </w:pPr>
      <w:r>
        <w:t>What this role is not</w:t>
      </w:r>
    </w:p>
    <w:p>
      <w:pPr>
        <w:pStyle w:val="ListBullet"/>
      </w:pPr>
      <w:r>
        <w:rPr>
          <w:b w:val="0"/>
        </w:rPr>
        <w:t>A security guard.</w:t>
      </w:r>
    </w:p>
    <w:p>
      <w:pPr>
        <w:pStyle w:val="ListBullet"/>
      </w:pPr>
      <w:r>
        <w:rPr>
          <w:b w:val="0"/>
        </w:rPr>
        <w:t>A children's group helper who looks after children separately.</w:t>
      </w:r>
    </w:p>
    <w:p>
      <w:pPr>
        <w:pStyle w:val="ListBullet"/>
      </w:pPr>
      <w:r>
        <w:rPr>
          <w:b w:val="0"/>
        </w:rPr>
        <w:t>Someone who takes over a family's build.</w:t>
      </w:r>
    </w:p>
    <w:p>
      <w:pPr>
        <w:pStyle w:val="ListBullet"/>
      </w:pPr>
      <w:r>
        <w:rPr>
          <w:b w:val="0"/>
        </w:rPr>
        <w:t>Someone who handles safeguarding concerns alone.</w:t>
      </w:r>
    </w:p>
    <w:p>
      <w:pPr>
        <w:pStyle w:val="Heading1"/>
      </w:pPr>
      <w:r>
        <w:t>What you bring</w:t>
      </w:r>
    </w:p>
    <w:p>
      <w:pPr>
        <w:pStyle w:val="ListBullet"/>
      </w:pPr>
      <w:r>
        <w:rPr>
          <w:b w:val="0"/>
        </w:rPr>
        <w:t>Friendly and observant.</w:t>
      </w:r>
    </w:p>
    <w:p>
      <w:pPr>
        <w:pStyle w:val="ListBullet"/>
      </w:pPr>
      <w:r>
        <w:rPr>
          <w:b w:val="0"/>
        </w:rPr>
        <w:t>Good with names and first impressions.</w:t>
      </w:r>
    </w:p>
    <w:p>
      <w:pPr>
        <w:pStyle w:val="ListBullet"/>
      </w:pPr>
      <w:r>
        <w:rPr>
          <w:b w:val="0"/>
        </w:rPr>
        <w:t>Able to spot who looks unsure or left out.</w:t>
      </w:r>
    </w:p>
    <w:p>
      <w:pPr>
        <w:pStyle w:val="ListBullet"/>
      </w:pPr>
      <w:r>
        <w:rPr>
          <w:b w:val="0"/>
        </w:rPr>
        <w:t>Comfortable chatting with adults and children together.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964" w:bottom="964" w:left="96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979" w:val="right"/>
      </w:tabs>
    </w:pPr>
    <w:r>
      <w:rPr>
        <w:rFonts w:ascii="Nunito Sans" w:hAnsi="Nunito Sans"/>
        <w:sz w:val="17"/>
      </w:rPr>
      <w:t>Create!  |  Welcome Builders</w:t>
      <w:tab/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979" w:val="right"/>
      </w:tabs>
      <w:spacing w:after="0"/>
    </w:pPr>
    <w:r>
      <w:drawing>
        <wp:inline xmlns:a="http://schemas.openxmlformats.org/drawingml/2006/main" xmlns:pic="http://schemas.openxmlformats.org/drawingml/2006/picture">
          <wp:extent cx="603504" cy="603504"/>
          <wp:docPr id="1" name="Picture 1" descr="Create ministry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re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3504" cy="60350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Nunito Sans" w:hAnsi="Nunito Sans"/>
        <w:b/>
        <w:color w:val="000000"/>
        <w:sz w:val="21"/>
      </w:rPr>
      <w:tab/>
      <w:t>Firm foundations. Faith for life.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120"/>
    </w:pPr>
    <w:rPr>
      <w:rFonts w:ascii="Nunito Sans" w:hAnsi="Nunito Sans" w:eastAsia="Nunito Sans" w:cs="Nunito Sans"/>
      <w:b w:val="0"/>
      <w:i w:val="0"/>
      <w:color w:val="000000"/>
      <w:sz w:val="21"/>
      <w:spacing w:val="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Lilita One" w:hAnsi="Lilita One" w:eastAsia="Lilita One" w:cs="Lilita One"/>
      <w:b w:val="0"/>
      <w:bCs/>
      <w:i w:val="0"/>
      <w:color w:val="000000"/>
      <w:sz w:val="36"/>
      <w:szCs w:val="28"/>
      <w:spacing w:val="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Lilita One" w:hAnsi="Lilita One" w:eastAsia="Lilita One" w:cs="Lilita One"/>
      <w:b w:val="0"/>
      <w:bCs/>
      <w:i w:val="0"/>
      <w:color w:val="000000"/>
      <w:sz w:val="26"/>
      <w:szCs w:val="26"/>
      <w:spacing w:val="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Lilita One" w:hAnsi="Lilita One" w:eastAsia="Lilita One" w:cs="Lilita One"/>
      <w:b w:val="0"/>
      <w:i w:val="0"/>
      <w:color w:val="000000"/>
      <w:spacing w:val="0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Nunito Sans" w:hAnsi="Nunito Sans" w:eastAsia="Nunito Sans" w:cs="Nunito Sans"/>
      <w:b/>
      <w:i w:val="0"/>
      <w:iCs/>
      <w:color w:val="000000"/>
      <w:spacing w:val="0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after="80" w:line="257" w:lineRule="auto"/>
      <w:ind w:left="227" w:hanging="170"/>
      <w:contextualSpacing/>
    </w:pPr>
    <w:rPr>
      <w:rFonts w:ascii="Nunito Sans" w:hAnsi="Nunito Sans" w:eastAsia="Nunito Sans" w:cs="Nunito Sans"/>
      <w:b w:val="0"/>
      <w:i w:val="0"/>
      <w:color w:val="000000"/>
      <w:sz w:val="21"/>
      <w:spacing w:val="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Builders</dc:title>
  <dc:subject>Create ministry resource</dc:subject>
  <dc:creator>Create!</dc:creator>
  <cp:keywords>Create, ministry, families, firm foundations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